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E9DC" w14:textId="06E54620" w:rsidR="007A2596" w:rsidRDefault="007A2596" w:rsidP="00D118B2">
      <w:pPr>
        <w:jc w:val="both"/>
        <w:rPr>
          <w:rFonts w:ascii="Arial" w:hAnsi="Arial" w:cs="Arial"/>
          <w:b/>
          <w:bCs/>
        </w:rPr>
      </w:pPr>
    </w:p>
    <w:p w14:paraId="3986A87E" w14:textId="77777777" w:rsidR="00AF65B9" w:rsidRDefault="00AF65B9" w:rsidP="00DC4DBD">
      <w:pPr>
        <w:jc w:val="center"/>
        <w:rPr>
          <w:rFonts w:ascii="Arial Narrow" w:hAnsi="Arial Narrow"/>
          <w:b/>
          <w:bCs/>
          <w:sz w:val="40"/>
          <w:szCs w:val="40"/>
          <w:lang w:val="fr-CA"/>
        </w:rPr>
      </w:pPr>
    </w:p>
    <w:p w14:paraId="29D61234" w14:textId="503B2268" w:rsidR="00DC4DBD" w:rsidRPr="00DE626A" w:rsidRDefault="00DC4DBD" w:rsidP="00DC4DBD">
      <w:pPr>
        <w:jc w:val="center"/>
        <w:rPr>
          <w:rFonts w:ascii="Arial Narrow" w:hAnsi="Arial Narrow"/>
          <w:b/>
          <w:bCs/>
          <w:sz w:val="40"/>
          <w:szCs w:val="40"/>
          <w:lang w:val="fr-CA"/>
        </w:rPr>
      </w:pPr>
      <w:r w:rsidRPr="00DE626A">
        <w:rPr>
          <w:rFonts w:ascii="Arial Narrow" w:hAnsi="Arial Narrow"/>
          <w:b/>
          <w:bCs/>
          <w:sz w:val="40"/>
          <w:szCs w:val="40"/>
          <w:lang w:val="fr-CA"/>
        </w:rPr>
        <w:t xml:space="preserve">AVIS PUBLIC </w:t>
      </w:r>
    </w:p>
    <w:p w14:paraId="0BA0193E" w14:textId="68A1FF8F" w:rsidR="00DC4DBD" w:rsidRPr="00DE626A" w:rsidRDefault="00DC4DBD" w:rsidP="00DC4DBD">
      <w:pPr>
        <w:jc w:val="center"/>
        <w:rPr>
          <w:rFonts w:ascii="Arial Narrow" w:hAnsi="Arial Narrow"/>
          <w:sz w:val="28"/>
          <w:szCs w:val="28"/>
          <w:lang w:val="fr-CA"/>
        </w:rPr>
      </w:pPr>
      <w:r w:rsidRPr="00DE626A">
        <w:rPr>
          <w:rFonts w:ascii="Arial Narrow" w:hAnsi="Arial Narrow"/>
          <w:sz w:val="28"/>
          <w:szCs w:val="28"/>
          <w:lang w:val="fr-CA"/>
        </w:rPr>
        <w:t>PUBLIC NOTICE</w:t>
      </w:r>
    </w:p>
    <w:p w14:paraId="17F529C8" w14:textId="77777777" w:rsidR="00DC4DBD" w:rsidRPr="00DE626A" w:rsidRDefault="00DC4DBD" w:rsidP="00DC4DBD">
      <w:pPr>
        <w:jc w:val="center"/>
        <w:rPr>
          <w:rFonts w:ascii="Arial Narrow" w:hAnsi="Arial Narrow"/>
          <w:sz w:val="28"/>
          <w:szCs w:val="28"/>
          <w:lang w:val="fr-CA"/>
        </w:rPr>
      </w:pPr>
    </w:p>
    <w:p w14:paraId="124E6721" w14:textId="1D4E79F5" w:rsidR="00DC4DBD" w:rsidRPr="001906BE" w:rsidRDefault="001906BE" w:rsidP="00DC4DBD">
      <w:pPr>
        <w:jc w:val="center"/>
        <w:rPr>
          <w:rFonts w:ascii="Arial Narrow" w:hAnsi="Arial Narrow"/>
          <w:b/>
          <w:sz w:val="36"/>
          <w:szCs w:val="36"/>
          <w:u w:val="single"/>
          <w:lang w:val="fr-CA"/>
        </w:rPr>
      </w:pPr>
      <w:r w:rsidRPr="001906BE">
        <w:rPr>
          <w:rFonts w:ascii="Arial Narrow" w:hAnsi="Arial Narrow"/>
          <w:b/>
          <w:sz w:val="36"/>
          <w:szCs w:val="36"/>
          <w:u w:val="single"/>
          <w:lang w:val="fr-CA"/>
        </w:rPr>
        <w:t>États financiers 202</w:t>
      </w:r>
      <w:r w:rsidR="00D00F4F">
        <w:rPr>
          <w:rFonts w:ascii="Arial Narrow" w:hAnsi="Arial Narrow"/>
          <w:b/>
          <w:sz w:val="36"/>
          <w:szCs w:val="36"/>
          <w:u w:val="single"/>
          <w:lang w:val="fr-CA"/>
        </w:rPr>
        <w:t>4</w:t>
      </w:r>
      <w:r w:rsidRPr="001906BE">
        <w:rPr>
          <w:rFonts w:ascii="Arial Narrow" w:hAnsi="Arial Narrow"/>
          <w:b/>
          <w:sz w:val="36"/>
          <w:szCs w:val="36"/>
          <w:u w:val="single"/>
          <w:lang w:val="fr-CA"/>
        </w:rPr>
        <w:t>-202</w:t>
      </w:r>
      <w:r w:rsidR="00D00F4F">
        <w:rPr>
          <w:rFonts w:ascii="Arial Narrow" w:hAnsi="Arial Narrow"/>
          <w:b/>
          <w:sz w:val="36"/>
          <w:szCs w:val="36"/>
          <w:u w:val="single"/>
          <w:lang w:val="fr-CA"/>
        </w:rPr>
        <w:t>5</w:t>
      </w:r>
      <w:r w:rsidRPr="001906BE">
        <w:rPr>
          <w:rFonts w:ascii="Arial Narrow" w:hAnsi="Arial Narrow"/>
          <w:b/>
          <w:sz w:val="36"/>
          <w:szCs w:val="36"/>
          <w:u w:val="single"/>
          <w:lang w:val="fr-CA"/>
        </w:rPr>
        <w:t xml:space="preserve"> et Rapport d</w:t>
      </w:r>
      <w:r w:rsidR="006333B2">
        <w:rPr>
          <w:rFonts w:ascii="Arial Narrow" w:hAnsi="Arial Narrow"/>
          <w:b/>
          <w:sz w:val="36"/>
          <w:szCs w:val="36"/>
          <w:u w:val="single"/>
          <w:lang w:val="fr-CA"/>
        </w:rPr>
        <w:t>e l’auditeur externe</w:t>
      </w:r>
    </w:p>
    <w:p w14:paraId="43C56E59" w14:textId="77777777" w:rsidR="002B27E2" w:rsidRDefault="002B27E2" w:rsidP="00DC4DBD">
      <w:pPr>
        <w:jc w:val="center"/>
        <w:rPr>
          <w:rFonts w:ascii="Arial Narrow" w:hAnsi="Arial Narrow" w:cs="Arial"/>
          <w:b/>
          <w:u w:val="single"/>
          <w:lang w:val="fr-CA"/>
        </w:rPr>
      </w:pPr>
    </w:p>
    <w:p w14:paraId="3350915C" w14:textId="599BBB9A" w:rsidR="00DC4DBD" w:rsidRPr="00E52E12" w:rsidRDefault="00E52E12" w:rsidP="00DC4DBD">
      <w:pPr>
        <w:jc w:val="center"/>
        <w:rPr>
          <w:rFonts w:ascii="Arial Narrow" w:hAnsi="Arial Narrow" w:cs="Arial"/>
          <w:b/>
          <w:sz w:val="32"/>
          <w:szCs w:val="32"/>
          <w:u w:val="single"/>
          <w:lang w:val="en-CA"/>
        </w:rPr>
      </w:pPr>
      <w:r w:rsidRPr="00E52E12">
        <w:rPr>
          <w:rFonts w:ascii="Arial Narrow" w:hAnsi="Arial Narrow" w:cs="Arial"/>
          <w:b/>
          <w:sz w:val="32"/>
          <w:szCs w:val="32"/>
          <w:u w:val="single"/>
          <w:lang w:val="en-CA"/>
        </w:rPr>
        <w:t>202</w:t>
      </w:r>
      <w:r w:rsidR="00D00F4F">
        <w:rPr>
          <w:rFonts w:ascii="Arial Narrow" w:hAnsi="Arial Narrow" w:cs="Arial"/>
          <w:b/>
          <w:sz w:val="32"/>
          <w:szCs w:val="32"/>
          <w:u w:val="single"/>
          <w:lang w:val="en-CA"/>
        </w:rPr>
        <w:t>4</w:t>
      </w:r>
      <w:r w:rsidRPr="00E52E12">
        <w:rPr>
          <w:rFonts w:ascii="Arial Narrow" w:hAnsi="Arial Narrow" w:cs="Arial"/>
          <w:b/>
          <w:sz w:val="32"/>
          <w:szCs w:val="32"/>
          <w:u w:val="single"/>
          <w:lang w:val="en-CA"/>
        </w:rPr>
        <w:t>-202</w:t>
      </w:r>
      <w:r w:rsidR="00D00F4F">
        <w:rPr>
          <w:rFonts w:ascii="Arial Narrow" w:hAnsi="Arial Narrow" w:cs="Arial"/>
          <w:b/>
          <w:sz w:val="32"/>
          <w:szCs w:val="32"/>
          <w:u w:val="single"/>
          <w:lang w:val="en-CA"/>
        </w:rPr>
        <w:t>5</w:t>
      </w:r>
      <w:r w:rsidRPr="00E52E12">
        <w:rPr>
          <w:rFonts w:ascii="Arial Narrow" w:hAnsi="Arial Narrow" w:cs="Arial"/>
          <w:b/>
          <w:sz w:val="32"/>
          <w:szCs w:val="32"/>
          <w:u w:val="single"/>
          <w:lang w:val="en-CA"/>
        </w:rPr>
        <w:t xml:space="preserve"> Financial statement and external auditor’s report</w:t>
      </w:r>
    </w:p>
    <w:p w14:paraId="0D579046" w14:textId="77777777" w:rsidR="00DC4DBD" w:rsidRPr="00E52E12" w:rsidRDefault="00DC4DBD" w:rsidP="00DC4DBD">
      <w:pPr>
        <w:jc w:val="center"/>
        <w:rPr>
          <w:rFonts w:ascii="Arial Narrow" w:hAnsi="Arial Narrow" w:cs="Arial"/>
          <w:b/>
          <w:u w:val="single"/>
          <w:lang w:val="en-CA"/>
        </w:rPr>
      </w:pPr>
    </w:p>
    <w:p w14:paraId="77D3972F" w14:textId="77777777" w:rsidR="00DC4DBD" w:rsidRPr="00E52E12" w:rsidRDefault="00DC4DBD" w:rsidP="00DC4DBD">
      <w:pPr>
        <w:jc w:val="both"/>
        <w:rPr>
          <w:rFonts w:ascii="Arial Narrow" w:hAnsi="Arial Narrow"/>
          <w:lang w:val="en-CA"/>
        </w:rPr>
      </w:pPr>
    </w:p>
    <w:p w14:paraId="01CD5467" w14:textId="77777777" w:rsidR="00DC4DBD" w:rsidRPr="00E52E12" w:rsidRDefault="00DC4DBD" w:rsidP="00DC4DBD">
      <w:pPr>
        <w:jc w:val="both"/>
        <w:rPr>
          <w:rFonts w:ascii="Arial Narrow" w:hAnsi="Arial Narrow"/>
          <w:lang w:val="en-CA"/>
        </w:rPr>
        <w:sectPr w:rsidR="00DC4DBD" w:rsidRPr="00E52E12" w:rsidSect="00C81626">
          <w:headerReference w:type="even" r:id="rId10"/>
          <w:head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B5BD5F2" w14:textId="7BF3D918" w:rsidR="00DC4DBD" w:rsidRDefault="00DC4DBD" w:rsidP="00DC4DBD">
      <w:pPr>
        <w:jc w:val="both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>Conformément à l’article 2</w:t>
      </w:r>
      <w:r w:rsidR="00B60A2E">
        <w:rPr>
          <w:rFonts w:ascii="Arial Narrow" w:hAnsi="Arial Narrow"/>
          <w:lang w:val="fr-CA"/>
        </w:rPr>
        <w:t>86</w:t>
      </w:r>
      <w:r>
        <w:rPr>
          <w:rFonts w:ascii="Arial Narrow" w:hAnsi="Arial Narrow"/>
          <w:lang w:val="fr-CA"/>
        </w:rPr>
        <w:t xml:space="preserve"> de la </w:t>
      </w:r>
      <w:r w:rsidRPr="0005712E">
        <w:rPr>
          <w:rFonts w:ascii="Arial Narrow" w:hAnsi="Arial Narrow"/>
          <w:i/>
          <w:lang w:val="fr-CA"/>
        </w:rPr>
        <w:t>Loi</w:t>
      </w:r>
      <w:r w:rsidRPr="00431C50">
        <w:rPr>
          <w:rFonts w:ascii="Arial Narrow" w:hAnsi="Arial Narrow"/>
          <w:i/>
          <w:lang w:val="fr-CA"/>
        </w:rPr>
        <w:t xml:space="preserve"> sur l’instruction publique</w:t>
      </w:r>
      <w:r>
        <w:rPr>
          <w:rFonts w:ascii="Arial Narrow" w:hAnsi="Arial Narrow"/>
          <w:lang w:val="fr-CA"/>
        </w:rPr>
        <w:t>, avis est par la présente donné que l</w:t>
      </w:r>
      <w:r w:rsidR="00537BF4">
        <w:rPr>
          <w:rFonts w:ascii="Arial Narrow" w:hAnsi="Arial Narrow"/>
          <w:lang w:val="fr-CA"/>
        </w:rPr>
        <w:t>es</w:t>
      </w:r>
      <w:r w:rsidR="00647996">
        <w:rPr>
          <w:rFonts w:ascii="Arial Narrow" w:hAnsi="Arial Narrow"/>
          <w:lang w:val="fr-CA"/>
        </w:rPr>
        <w:t xml:space="preserve"> états financiers et le rapport de l’auditeur indépendant de la c</w:t>
      </w:r>
      <w:r>
        <w:rPr>
          <w:rFonts w:ascii="Arial Narrow" w:hAnsi="Arial Narrow"/>
          <w:lang w:val="fr-CA"/>
        </w:rPr>
        <w:t>ommission scolaire Eastern Shores pour l’année scolaire 202</w:t>
      </w:r>
      <w:r w:rsidR="00D00F4F">
        <w:rPr>
          <w:rFonts w:ascii="Arial Narrow" w:hAnsi="Arial Narrow"/>
          <w:lang w:val="fr-CA"/>
        </w:rPr>
        <w:t>4</w:t>
      </w:r>
      <w:r>
        <w:rPr>
          <w:rFonts w:ascii="Arial Narrow" w:hAnsi="Arial Narrow"/>
          <w:lang w:val="fr-CA"/>
        </w:rPr>
        <w:t>-20</w:t>
      </w:r>
      <w:r w:rsidR="00D00F4F">
        <w:rPr>
          <w:rFonts w:ascii="Arial Narrow" w:hAnsi="Arial Narrow"/>
          <w:lang w:val="fr-CA"/>
        </w:rPr>
        <w:t>25</w:t>
      </w:r>
      <w:r>
        <w:rPr>
          <w:rFonts w:ascii="Arial Narrow" w:hAnsi="Arial Narrow"/>
          <w:lang w:val="fr-CA"/>
        </w:rPr>
        <w:t xml:space="preserve"> </w:t>
      </w:r>
      <w:r w:rsidR="005E3892">
        <w:rPr>
          <w:rFonts w:ascii="Arial Narrow" w:hAnsi="Arial Narrow"/>
          <w:lang w:val="fr-CA"/>
        </w:rPr>
        <w:t xml:space="preserve">seront </w:t>
      </w:r>
      <w:r w:rsidR="003107BA">
        <w:rPr>
          <w:rFonts w:ascii="Arial Narrow" w:hAnsi="Arial Narrow"/>
          <w:lang w:val="fr-CA"/>
        </w:rPr>
        <w:t>soumis</w:t>
      </w:r>
      <w:r>
        <w:rPr>
          <w:rFonts w:ascii="Arial Narrow" w:hAnsi="Arial Narrow"/>
          <w:lang w:val="fr-CA"/>
        </w:rPr>
        <w:t xml:space="preserve"> </w:t>
      </w:r>
      <w:r w:rsidR="005F5CB4">
        <w:rPr>
          <w:rFonts w:ascii="Arial Narrow" w:hAnsi="Arial Narrow"/>
          <w:lang w:val="fr-CA"/>
        </w:rPr>
        <w:t xml:space="preserve">au </w:t>
      </w:r>
      <w:r>
        <w:rPr>
          <w:rFonts w:ascii="Arial Narrow" w:hAnsi="Arial Narrow"/>
          <w:lang w:val="fr-CA"/>
        </w:rPr>
        <w:t xml:space="preserve">Conseil des commissaires </w:t>
      </w:r>
      <w:r w:rsidRPr="00AF65B9">
        <w:rPr>
          <w:rFonts w:ascii="Arial Narrow" w:hAnsi="Arial Narrow"/>
          <w:lang w:val="fr-CA"/>
        </w:rPr>
        <w:t xml:space="preserve">lors de la séance du </w:t>
      </w:r>
      <w:r w:rsidR="00D00F4F">
        <w:rPr>
          <w:rFonts w:ascii="Arial Narrow" w:hAnsi="Arial Narrow"/>
          <w:lang w:val="fr-CA"/>
        </w:rPr>
        <w:t>9</w:t>
      </w:r>
      <w:r w:rsidR="003107BA">
        <w:rPr>
          <w:rFonts w:ascii="Arial Narrow" w:hAnsi="Arial Narrow"/>
          <w:lang w:val="fr-CA"/>
        </w:rPr>
        <w:t xml:space="preserve"> décembre </w:t>
      </w:r>
      <w:r w:rsidR="00AF65B9" w:rsidRPr="00AF65B9">
        <w:rPr>
          <w:rFonts w:ascii="Arial Narrow" w:hAnsi="Arial Narrow"/>
          <w:lang w:val="fr-CA"/>
        </w:rPr>
        <w:t>202</w:t>
      </w:r>
      <w:r w:rsidR="00D00F4F">
        <w:rPr>
          <w:rFonts w:ascii="Arial Narrow" w:hAnsi="Arial Narrow"/>
          <w:lang w:val="fr-CA"/>
        </w:rPr>
        <w:t>5</w:t>
      </w:r>
      <w:r w:rsidRPr="00AF65B9">
        <w:rPr>
          <w:rFonts w:ascii="Arial Narrow" w:hAnsi="Arial Narrow"/>
          <w:lang w:val="fr-CA"/>
        </w:rPr>
        <w:t xml:space="preserve"> à </w:t>
      </w:r>
      <w:r w:rsidR="00A61F39">
        <w:rPr>
          <w:rFonts w:ascii="Arial Narrow" w:hAnsi="Arial Narrow"/>
          <w:lang w:val="fr-CA"/>
        </w:rPr>
        <w:t>9h</w:t>
      </w:r>
      <w:r w:rsidR="006D2A2B">
        <w:rPr>
          <w:rFonts w:ascii="Arial Narrow" w:hAnsi="Arial Narrow"/>
          <w:lang w:val="fr-CA"/>
        </w:rPr>
        <w:t>00</w:t>
      </w:r>
      <w:r w:rsidRPr="00AF65B9">
        <w:rPr>
          <w:rFonts w:ascii="Arial Narrow" w:hAnsi="Arial Narrow"/>
          <w:lang w:val="fr-CA"/>
        </w:rPr>
        <w:t xml:space="preserve"> </w:t>
      </w:r>
      <w:r w:rsidR="004F5CC3" w:rsidRPr="00AF65B9">
        <w:rPr>
          <w:rFonts w:ascii="Arial Narrow" w:hAnsi="Arial Narrow"/>
          <w:lang w:val="fr-CA"/>
        </w:rPr>
        <w:t>au bureau administratif, situe au 40 rue</w:t>
      </w:r>
      <w:r w:rsidR="004F5CC3">
        <w:rPr>
          <w:rFonts w:ascii="Arial Narrow" w:hAnsi="Arial Narrow"/>
          <w:lang w:val="fr-CA"/>
        </w:rPr>
        <w:t xml:space="preserve"> Mountsorrel, New Carlisle, Q</w:t>
      </w:r>
      <w:r w:rsidRPr="003B0728">
        <w:rPr>
          <w:rFonts w:ascii="Arial Narrow" w:hAnsi="Arial Narrow"/>
          <w:lang w:val="fr-CA"/>
        </w:rPr>
        <w:t>uébec</w:t>
      </w:r>
      <w:r>
        <w:rPr>
          <w:rFonts w:ascii="Arial Narrow" w:hAnsi="Arial Narrow"/>
          <w:lang w:val="fr-CA"/>
        </w:rPr>
        <w:t>.</w:t>
      </w:r>
    </w:p>
    <w:p w14:paraId="5D2B5FBB" w14:textId="77777777" w:rsidR="00DC4DBD" w:rsidRDefault="00DC4DBD" w:rsidP="00DC4DBD">
      <w:pPr>
        <w:jc w:val="both"/>
        <w:rPr>
          <w:rFonts w:ascii="Arial Narrow" w:hAnsi="Arial Narrow"/>
          <w:lang w:val="fr-CA"/>
        </w:rPr>
      </w:pPr>
    </w:p>
    <w:p w14:paraId="64047953" w14:textId="715CF1AD" w:rsidR="00DC4DBD" w:rsidRPr="003F0B2A" w:rsidRDefault="00DC4DBD" w:rsidP="00DC4DBD">
      <w:pPr>
        <w:jc w:val="both"/>
        <w:rPr>
          <w:rFonts w:ascii="Arial Narrow" w:hAnsi="Arial Narrow"/>
          <w:lang w:val="fr-CA"/>
        </w:rPr>
      </w:pPr>
      <w:r w:rsidRPr="003F0B2A">
        <w:rPr>
          <w:rFonts w:ascii="Arial Narrow" w:hAnsi="Arial Narrow"/>
          <w:lang w:val="fr-CA"/>
        </w:rPr>
        <w:t xml:space="preserve">Donné à New Carlisle, Québec </w:t>
      </w:r>
      <w:r w:rsidR="003813B9">
        <w:rPr>
          <w:rFonts w:ascii="Arial Narrow" w:hAnsi="Arial Narrow"/>
          <w:lang w:val="fr-CA"/>
        </w:rPr>
        <w:t>l</w:t>
      </w:r>
      <w:r w:rsidRPr="003F0B2A">
        <w:rPr>
          <w:rFonts w:ascii="Arial Narrow" w:hAnsi="Arial Narrow"/>
          <w:lang w:val="fr-CA"/>
        </w:rPr>
        <w:t>e</w:t>
      </w:r>
      <w:r w:rsidR="005669DD">
        <w:rPr>
          <w:rFonts w:ascii="Arial Narrow" w:hAnsi="Arial Narrow"/>
          <w:lang w:val="fr-CA"/>
        </w:rPr>
        <w:t xml:space="preserve"> 2</w:t>
      </w:r>
      <w:r w:rsidR="007726F2">
        <w:rPr>
          <w:rFonts w:ascii="Arial Narrow" w:hAnsi="Arial Narrow"/>
          <w:lang w:val="fr-CA"/>
        </w:rPr>
        <w:t>4</w:t>
      </w:r>
      <w:r w:rsidR="005669DD">
        <w:rPr>
          <w:rFonts w:ascii="Arial Narrow" w:hAnsi="Arial Narrow"/>
          <w:lang w:val="fr-CA"/>
        </w:rPr>
        <w:t xml:space="preserve"> novembre </w:t>
      </w:r>
      <w:r w:rsidR="00AF65B9">
        <w:rPr>
          <w:rFonts w:ascii="Arial Narrow" w:hAnsi="Arial Narrow"/>
          <w:lang w:val="fr-CA"/>
        </w:rPr>
        <w:t>202</w:t>
      </w:r>
      <w:r w:rsidR="00B84D63">
        <w:rPr>
          <w:rFonts w:ascii="Arial Narrow" w:hAnsi="Arial Narrow"/>
          <w:lang w:val="fr-CA"/>
        </w:rPr>
        <w:t>5</w:t>
      </w:r>
      <w:r w:rsidRPr="003F0B2A">
        <w:rPr>
          <w:rFonts w:ascii="Arial Narrow" w:hAnsi="Arial Narrow"/>
          <w:lang w:val="fr-CA"/>
        </w:rPr>
        <w:t>.</w:t>
      </w:r>
    </w:p>
    <w:p w14:paraId="46BADE77" w14:textId="0AD89338" w:rsidR="00DC4DBD" w:rsidRDefault="00DC4DBD" w:rsidP="00DC4DBD">
      <w:pPr>
        <w:jc w:val="both"/>
        <w:rPr>
          <w:rFonts w:ascii="Arial Narrow" w:hAnsi="Arial Narrow"/>
        </w:rPr>
      </w:pPr>
      <w:r w:rsidRPr="007C58E0">
        <w:rPr>
          <w:rFonts w:ascii="Arial Narrow" w:hAnsi="Arial Narrow" w:cs="Arial"/>
        </w:rPr>
        <w:t>Pursuant to article 2</w:t>
      </w:r>
      <w:r w:rsidR="003813B9">
        <w:rPr>
          <w:rFonts w:ascii="Arial Narrow" w:hAnsi="Arial Narrow" w:cs="Arial"/>
        </w:rPr>
        <w:t>86</w:t>
      </w:r>
      <w:r w:rsidRPr="007C58E0">
        <w:rPr>
          <w:rFonts w:ascii="Arial Narrow" w:hAnsi="Arial Narrow" w:cs="Arial"/>
        </w:rPr>
        <w:t xml:space="preserve"> of the </w:t>
      </w:r>
      <w:r w:rsidRPr="00431C50">
        <w:rPr>
          <w:rFonts w:ascii="Arial Narrow" w:hAnsi="Arial Narrow" w:cs="Arial"/>
          <w:i/>
        </w:rPr>
        <w:t>Education Act</w:t>
      </w:r>
      <w:r w:rsidRPr="007C58E0">
        <w:rPr>
          <w:rFonts w:ascii="Arial Narrow" w:hAnsi="Arial Narrow" w:cs="Arial"/>
        </w:rPr>
        <w:t xml:space="preserve">, public notice is hereby given that Eastern Shores School Board </w:t>
      </w:r>
      <w:r w:rsidR="00270684">
        <w:rPr>
          <w:rFonts w:ascii="Arial Narrow" w:hAnsi="Arial Narrow" w:cs="Arial"/>
        </w:rPr>
        <w:t>financial statements and external auditor’s report</w:t>
      </w:r>
      <w:r w:rsidR="00FE437A">
        <w:rPr>
          <w:rFonts w:ascii="Arial Narrow" w:hAnsi="Arial Narrow" w:cs="Arial"/>
        </w:rPr>
        <w:t xml:space="preserve"> will be presented to the</w:t>
      </w:r>
      <w:r w:rsidRPr="007C58E0">
        <w:rPr>
          <w:rFonts w:ascii="Arial Narrow" w:hAnsi="Arial Narrow" w:cs="Arial"/>
        </w:rPr>
        <w:t xml:space="preserve"> Council of Commissioners on</w:t>
      </w:r>
      <w:r w:rsidR="00FE437A">
        <w:rPr>
          <w:rFonts w:ascii="Arial Narrow" w:hAnsi="Arial Narrow" w:cs="Arial"/>
        </w:rPr>
        <w:t xml:space="preserve"> December </w:t>
      </w:r>
      <w:r w:rsidR="00B84D63">
        <w:rPr>
          <w:rFonts w:ascii="Arial Narrow" w:hAnsi="Arial Narrow" w:cs="Arial"/>
        </w:rPr>
        <w:t>9</w:t>
      </w:r>
      <w:r w:rsidRPr="007C58E0">
        <w:rPr>
          <w:rFonts w:ascii="Arial Narrow" w:hAnsi="Arial Narrow" w:cs="Arial"/>
        </w:rPr>
        <w:t>, 20</w:t>
      </w:r>
      <w:r>
        <w:rPr>
          <w:rFonts w:ascii="Arial Narrow" w:hAnsi="Arial Narrow" w:cs="Arial"/>
        </w:rPr>
        <w:t>2</w:t>
      </w:r>
      <w:r w:rsidR="00B84D63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, at the hour of </w:t>
      </w:r>
      <w:r w:rsidR="004A0FA6">
        <w:rPr>
          <w:rFonts w:ascii="Arial Narrow" w:hAnsi="Arial Narrow" w:cs="Arial"/>
        </w:rPr>
        <w:t>9:</w:t>
      </w:r>
      <w:r w:rsidR="006D2A2B">
        <w:rPr>
          <w:rFonts w:ascii="Arial Narrow" w:hAnsi="Arial Narrow" w:cs="Arial"/>
        </w:rPr>
        <w:t>00</w:t>
      </w:r>
      <w:r w:rsidR="004F5CC3">
        <w:rPr>
          <w:rFonts w:ascii="Arial Narrow" w:hAnsi="Arial Narrow" w:cs="Arial"/>
        </w:rPr>
        <w:t xml:space="preserve"> </w:t>
      </w:r>
      <w:r w:rsidR="00CF65BD">
        <w:rPr>
          <w:rFonts w:ascii="Arial Narrow" w:hAnsi="Arial Narrow" w:cs="Arial"/>
        </w:rPr>
        <w:t xml:space="preserve">a.m. </w:t>
      </w:r>
      <w:r w:rsidRPr="007C58E0">
        <w:rPr>
          <w:rFonts w:ascii="Arial Narrow" w:hAnsi="Arial Narrow" w:cs="Arial"/>
        </w:rPr>
        <w:t xml:space="preserve">at </w:t>
      </w:r>
      <w:r w:rsidR="004F5CC3">
        <w:rPr>
          <w:rFonts w:ascii="Arial Narrow" w:hAnsi="Arial Narrow" w:cs="Arial"/>
        </w:rPr>
        <w:t xml:space="preserve">the </w:t>
      </w:r>
      <w:r w:rsidR="00AF65B9">
        <w:rPr>
          <w:rFonts w:ascii="Arial Narrow" w:hAnsi="Arial Narrow" w:cs="Arial"/>
        </w:rPr>
        <w:t>a</w:t>
      </w:r>
      <w:r w:rsidR="004F5CC3">
        <w:rPr>
          <w:rFonts w:ascii="Arial Narrow" w:hAnsi="Arial Narrow" w:cs="Arial"/>
        </w:rPr>
        <w:t xml:space="preserve">dministrative offices situated at 40, rue Mountsorrel, New Carlisle, </w:t>
      </w:r>
      <w:r>
        <w:rPr>
          <w:rFonts w:ascii="Arial Narrow" w:hAnsi="Arial Narrow"/>
        </w:rPr>
        <w:t xml:space="preserve">Quebec. </w:t>
      </w:r>
    </w:p>
    <w:p w14:paraId="09F5645C" w14:textId="77777777" w:rsidR="00DC4DBD" w:rsidRDefault="00DC4DBD" w:rsidP="00DC4DBD">
      <w:pPr>
        <w:jc w:val="both"/>
        <w:rPr>
          <w:rFonts w:ascii="Arial Narrow" w:hAnsi="Arial Narrow"/>
        </w:rPr>
      </w:pPr>
    </w:p>
    <w:p w14:paraId="2AE3EA45" w14:textId="77777777" w:rsidR="00412A46" w:rsidRDefault="00412A46" w:rsidP="00DC4DBD">
      <w:pPr>
        <w:jc w:val="both"/>
        <w:rPr>
          <w:rFonts w:ascii="Arial Narrow" w:hAnsi="Arial Narrow"/>
        </w:rPr>
      </w:pPr>
    </w:p>
    <w:p w14:paraId="79CD03B3" w14:textId="3F8A6D37" w:rsidR="00DC4DBD" w:rsidRPr="007C58E0" w:rsidRDefault="00DC4DBD" w:rsidP="00DC4DBD">
      <w:pPr>
        <w:jc w:val="both"/>
        <w:rPr>
          <w:rFonts w:ascii="Arial Narrow" w:hAnsi="Arial Narrow"/>
        </w:rPr>
      </w:pPr>
      <w:r w:rsidRPr="007C58E0">
        <w:rPr>
          <w:rFonts w:ascii="Arial Narrow" w:hAnsi="Arial Narrow"/>
        </w:rPr>
        <w:t xml:space="preserve">Given at New Carlisle, </w:t>
      </w:r>
      <w:r w:rsidR="00CF65BD" w:rsidRPr="007C58E0">
        <w:rPr>
          <w:rFonts w:ascii="Arial Narrow" w:hAnsi="Arial Narrow"/>
        </w:rPr>
        <w:t>Quebec on</w:t>
      </w:r>
      <w:r w:rsidRPr="007C58E0">
        <w:rPr>
          <w:rFonts w:ascii="Arial Narrow" w:hAnsi="Arial Narrow"/>
        </w:rPr>
        <w:t xml:space="preserve"> this</w:t>
      </w:r>
      <w:r w:rsidR="00B84D63">
        <w:rPr>
          <w:rFonts w:ascii="Arial Narrow" w:hAnsi="Arial Narrow"/>
        </w:rPr>
        <w:t xml:space="preserve"> 2</w:t>
      </w:r>
      <w:r w:rsidR="007726F2">
        <w:rPr>
          <w:rFonts w:ascii="Arial Narrow" w:hAnsi="Arial Narrow"/>
        </w:rPr>
        <w:t>4</w:t>
      </w:r>
      <w:r w:rsidR="00B84D63" w:rsidRPr="00CF65BD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</w:t>
      </w:r>
      <w:r w:rsidRPr="007C58E0">
        <w:rPr>
          <w:rFonts w:ascii="Arial Narrow" w:hAnsi="Arial Narrow"/>
        </w:rPr>
        <w:t xml:space="preserve">day of </w:t>
      </w:r>
      <w:r w:rsidR="00412A46">
        <w:rPr>
          <w:rFonts w:ascii="Arial Narrow" w:hAnsi="Arial Narrow"/>
        </w:rPr>
        <w:t>November</w:t>
      </w:r>
      <w:r w:rsidR="004F5CC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</w:t>
      </w:r>
      <w:r w:rsidR="00B84D63">
        <w:rPr>
          <w:rFonts w:ascii="Arial Narrow" w:hAnsi="Arial Narrow"/>
        </w:rPr>
        <w:t>5</w:t>
      </w:r>
      <w:r w:rsidRPr="007C58E0">
        <w:rPr>
          <w:rFonts w:ascii="Arial Narrow" w:hAnsi="Arial Narrow"/>
        </w:rPr>
        <w:t>.</w:t>
      </w:r>
    </w:p>
    <w:p w14:paraId="1EACFF7C" w14:textId="0E64BBBB" w:rsidR="00A70E09" w:rsidRDefault="00A70E09" w:rsidP="00D118B2">
      <w:pPr>
        <w:jc w:val="both"/>
        <w:rPr>
          <w:rFonts w:ascii="Arial" w:hAnsi="Arial" w:cs="Arial"/>
          <w:b/>
          <w:bCs/>
        </w:rPr>
        <w:sectPr w:rsidR="00A70E09" w:rsidSect="00955DB1">
          <w:type w:val="continuous"/>
          <w:pgSz w:w="12240" w:h="15840"/>
          <w:pgMar w:top="1440" w:right="1440" w:bottom="1440" w:left="1440" w:header="708" w:footer="708" w:gutter="0"/>
          <w:cols w:num="2" w:sep="1" w:space="720"/>
          <w:titlePg/>
          <w:docGrid w:linePitch="360"/>
        </w:sectPr>
      </w:pPr>
    </w:p>
    <w:p w14:paraId="4B9B07FC" w14:textId="77777777" w:rsidR="00A70E09" w:rsidRDefault="00A70E09" w:rsidP="00A70E09">
      <w:pPr>
        <w:jc w:val="center"/>
        <w:rPr>
          <w:rFonts w:ascii="Arial Narrow" w:hAnsi="Arial Narrow"/>
        </w:rPr>
      </w:pPr>
    </w:p>
    <w:p w14:paraId="0BF1F5A5" w14:textId="77777777" w:rsidR="00A70E09" w:rsidRDefault="00A70E09" w:rsidP="00A70E09">
      <w:pPr>
        <w:jc w:val="center"/>
        <w:rPr>
          <w:rFonts w:ascii="Arial Narrow" w:hAnsi="Arial Narrow"/>
        </w:rPr>
      </w:pPr>
    </w:p>
    <w:p w14:paraId="5605564A" w14:textId="77777777" w:rsidR="00A70E09" w:rsidRDefault="00A70E09" w:rsidP="00A70E09">
      <w:pPr>
        <w:jc w:val="center"/>
        <w:rPr>
          <w:rFonts w:ascii="Arial Narrow" w:hAnsi="Arial Narrow"/>
        </w:rPr>
      </w:pPr>
    </w:p>
    <w:p w14:paraId="263494DA" w14:textId="49AC6977" w:rsidR="00A70E09" w:rsidRDefault="00A70E09" w:rsidP="00A70E09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7656DB69" wp14:editId="15453028">
            <wp:simplePos x="0" y="0"/>
            <wp:positionH relativeFrom="column">
              <wp:posOffset>2419350</wp:posOffset>
            </wp:positionH>
            <wp:positionV relativeFrom="paragraph">
              <wp:posOffset>635</wp:posOffset>
            </wp:positionV>
            <wp:extent cx="1096711" cy="441960"/>
            <wp:effectExtent l="0" t="0" r="0" b="0"/>
            <wp:wrapNone/>
            <wp:docPr id="2131066008" name="Picture 1" descr="A blue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66008" name="Picture 1" descr="A blue signature on a black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711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0A922" w14:textId="77777777" w:rsidR="00A85A0F" w:rsidRDefault="00A85A0F" w:rsidP="00A70E09">
      <w:pPr>
        <w:jc w:val="center"/>
        <w:rPr>
          <w:rFonts w:ascii="Arial Narrow" w:hAnsi="Arial Narrow"/>
        </w:rPr>
      </w:pPr>
    </w:p>
    <w:p w14:paraId="4A3A156D" w14:textId="4B94612C" w:rsidR="00955DB1" w:rsidRDefault="00955DB1" w:rsidP="00A70E0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Denis Gauthier</w:t>
      </w:r>
    </w:p>
    <w:p w14:paraId="3154D6BB" w14:textId="4B738BE9" w:rsidR="00955DB1" w:rsidRPr="00E81168" w:rsidRDefault="00955DB1" w:rsidP="00A70E0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Secrétaire général </w:t>
      </w:r>
      <w:r w:rsidR="00A70E09">
        <w:rPr>
          <w:rFonts w:ascii="Arial Narrow" w:hAnsi="Arial Narrow"/>
        </w:rPr>
        <w:t>/</w:t>
      </w:r>
      <w:r w:rsidRPr="00E81168">
        <w:rPr>
          <w:rFonts w:ascii="Arial Narrow" w:hAnsi="Arial Narrow"/>
        </w:rPr>
        <w:t>Secretary General</w:t>
      </w:r>
    </w:p>
    <w:p w14:paraId="24BFE9BB" w14:textId="33D376AA" w:rsidR="00045783" w:rsidRDefault="00045783" w:rsidP="00D118B2">
      <w:pPr>
        <w:jc w:val="both"/>
        <w:rPr>
          <w:rFonts w:ascii="Arial" w:hAnsi="Arial" w:cs="Arial"/>
          <w:b/>
          <w:bCs/>
        </w:rPr>
      </w:pPr>
    </w:p>
    <w:sectPr w:rsidR="00045783" w:rsidSect="00A70E09">
      <w:type w:val="continuous"/>
      <w:pgSz w:w="12240" w:h="15840"/>
      <w:pgMar w:top="1440" w:right="1440" w:bottom="1440" w:left="1440" w:header="708" w:footer="708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1A70" w14:textId="77777777" w:rsidR="00C03C00" w:rsidRDefault="00C03C00" w:rsidP="00EB140D">
      <w:r>
        <w:separator/>
      </w:r>
    </w:p>
  </w:endnote>
  <w:endnote w:type="continuationSeparator" w:id="0">
    <w:p w14:paraId="36BD76F1" w14:textId="77777777" w:rsidR="00C03C00" w:rsidRDefault="00C03C00" w:rsidP="00EB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9889" w14:textId="77777777" w:rsidR="00C03C00" w:rsidRDefault="00C03C00" w:rsidP="00EB140D">
      <w:r>
        <w:separator/>
      </w:r>
    </w:p>
  </w:footnote>
  <w:footnote w:type="continuationSeparator" w:id="0">
    <w:p w14:paraId="444341DC" w14:textId="77777777" w:rsidR="00C03C00" w:rsidRDefault="00C03C00" w:rsidP="00EB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6E48" w14:textId="0A8D077F" w:rsidR="00C81626" w:rsidRDefault="00C8162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F39272" wp14:editId="06F0B4E4">
          <wp:simplePos x="0" y="0"/>
          <wp:positionH relativeFrom="margin">
            <wp:posOffset>-609600</wp:posOffset>
          </wp:positionH>
          <wp:positionV relativeFrom="paragraph">
            <wp:posOffset>-342900</wp:posOffset>
          </wp:positionV>
          <wp:extent cx="7223760" cy="9837663"/>
          <wp:effectExtent l="0" t="0" r="0" b="0"/>
          <wp:wrapNone/>
          <wp:docPr id="4" name="Picture 4" descr="A picture containing background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background patter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7" b="2248"/>
                  <a:stretch/>
                </pic:blipFill>
                <pic:spPr bwMode="auto">
                  <a:xfrm>
                    <a:off x="0" y="0"/>
                    <a:ext cx="7223760" cy="9837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3F72" w14:textId="06E50BDB" w:rsidR="00854682" w:rsidRDefault="0085468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C048A8E" wp14:editId="0B72D6E9">
          <wp:simplePos x="0" y="0"/>
          <wp:positionH relativeFrom="page">
            <wp:posOffset>190500</wp:posOffset>
          </wp:positionH>
          <wp:positionV relativeFrom="paragraph">
            <wp:posOffset>-693420</wp:posOffset>
          </wp:positionV>
          <wp:extent cx="7422501" cy="9875520"/>
          <wp:effectExtent l="0" t="0" r="7620" b="0"/>
          <wp:wrapNone/>
          <wp:docPr id="5" name="Picture 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" t="-641" r="-297" b="4678"/>
                  <a:stretch/>
                </pic:blipFill>
                <pic:spPr bwMode="auto">
                  <a:xfrm>
                    <a:off x="0" y="0"/>
                    <a:ext cx="7422501" cy="9875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12"/>
      </v:shape>
    </w:pict>
  </w:numPicBullet>
  <w:abstractNum w:abstractNumId="0" w15:restartNumberingAfterBreak="0">
    <w:nsid w:val="164A371A"/>
    <w:multiLevelType w:val="hybridMultilevel"/>
    <w:tmpl w:val="53845E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5C"/>
    <w:multiLevelType w:val="hybridMultilevel"/>
    <w:tmpl w:val="450C5846"/>
    <w:lvl w:ilvl="0" w:tplc="06ECF106">
      <w:start w:val="1"/>
      <w:numFmt w:val="decimal"/>
      <w:lvlText w:val="%1)"/>
      <w:lvlJc w:val="left"/>
      <w:pPr>
        <w:ind w:left="-54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" w:hanging="360"/>
      </w:pPr>
    </w:lvl>
    <w:lvl w:ilvl="2" w:tplc="1009001B" w:tentative="1">
      <w:start w:val="1"/>
      <w:numFmt w:val="lowerRoman"/>
      <w:lvlText w:val="%3."/>
      <w:lvlJc w:val="right"/>
      <w:pPr>
        <w:ind w:left="900" w:hanging="180"/>
      </w:pPr>
    </w:lvl>
    <w:lvl w:ilvl="3" w:tplc="1009000F" w:tentative="1">
      <w:start w:val="1"/>
      <w:numFmt w:val="decimal"/>
      <w:lvlText w:val="%4."/>
      <w:lvlJc w:val="left"/>
      <w:pPr>
        <w:ind w:left="1620" w:hanging="360"/>
      </w:pPr>
    </w:lvl>
    <w:lvl w:ilvl="4" w:tplc="10090019" w:tentative="1">
      <w:start w:val="1"/>
      <w:numFmt w:val="lowerLetter"/>
      <w:lvlText w:val="%5."/>
      <w:lvlJc w:val="left"/>
      <w:pPr>
        <w:ind w:left="2340" w:hanging="360"/>
      </w:pPr>
    </w:lvl>
    <w:lvl w:ilvl="5" w:tplc="1009001B" w:tentative="1">
      <w:start w:val="1"/>
      <w:numFmt w:val="lowerRoman"/>
      <w:lvlText w:val="%6."/>
      <w:lvlJc w:val="right"/>
      <w:pPr>
        <w:ind w:left="3060" w:hanging="180"/>
      </w:pPr>
    </w:lvl>
    <w:lvl w:ilvl="6" w:tplc="1009000F" w:tentative="1">
      <w:start w:val="1"/>
      <w:numFmt w:val="decimal"/>
      <w:lvlText w:val="%7."/>
      <w:lvlJc w:val="left"/>
      <w:pPr>
        <w:ind w:left="3780" w:hanging="360"/>
      </w:pPr>
    </w:lvl>
    <w:lvl w:ilvl="7" w:tplc="10090019" w:tentative="1">
      <w:start w:val="1"/>
      <w:numFmt w:val="lowerLetter"/>
      <w:lvlText w:val="%8."/>
      <w:lvlJc w:val="left"/>
      <w:pPr>
        <w:ind w:left="4500" w:hanging="360"/>
      </w:pPr>
    </w:lvl>
    <w:lvl w:ilvl="8" w:tplc="10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55BD0177"/>
    <w:multiLevelType w:val="hybridMultilevel"/>
    <w:tmpl w:val="E24ABE9A"/>
    <w:lvl w:ilvl="0" w:tplc="040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60C4A19"/>
    <w:multiLevelType w:val="hybridMultilevel"/>
    <w:tmpl w:val="EF4E1A40"/>
    <w:lvl w:ilvl="0" w:tplc="040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26164C5"/>
    <w:multiLevelType w:val="hybridMultilevel"/>
    <w:tmpl w:val="4836C7E8"/>
    <w:lvl w:ilvl="0" w:tplc="040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D2E4F1B"/>
    <w:multiLevelType w:val="hybridMultilevel"/>
    <w:tmpl w:val="08089472"/>
    <w:lvl w:ilvl="0" w:tplc="29B802A0">
      <w:start w:val="17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520823063">
    <w:abstractNumId w:val="4"/>
  </w:num>
  <w:num w:numId="2" w16cid:durableId="1332563931">
    <w:abstractNumId w:val="3"/>
  </w:num>
  <w:num w:numId="3" w16cid:durableId="1882012286">
    <w:abstractNumId w:val="2"/>
  </w:num>
  <w:num w:numId="4" w16cid:durableId="1921324690">
    <w:abstractNumId w:val="5"/>
  </w:num>
  <w:num w:numId="5" w16cid:durableId="1136949846">
    <w:abstractNumId w:val="1"/>
  </w:num>
  <w:num w:numId="6" w16cid:durableId="127737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0MDEyNDE2sDAzNzBW0lEKTi0uzszPAykwrAUA+VwHHywAAAA="/>
  </w:docVars>
  <w:rsids>
    <w:rsidRoot w:val="00EB140D"/>
    <w:rsid w:val="00005A31"/>
    <w:rsid w:val="00010A4E"/>
    <w:rsid w:val="00012106"/>
    <w:rsid w:val="000151A9"/>
    <w:rsid w:val="00020F14"/>
    <w:rsid w:val="00045783"/>
    <w:rsid w:val="000C1BC8"/>
    <w:rsid w:val="0014143C"/>
    <w:rsid w:val="00162CB1"/>
    <w:rsid w:val="00176510"/>
    <w:rsid w:val="001906BE"/>
    <w:rsid w:val="001A0BC2"/>
    <w:rsid w:val="001C7E89"/>
    <w:rsid w:val="001E261E"/>
    <w:rsid w:val="001F571B"/>
    <w:rsid w:val="00270684"/>
    <w:rsid w:val="002765A7"/>
    <w:rsid w:val="002A52F7"/>
    <w:rsid w:val="002B27E2"/>
    <w:rsid w:val="002D1285"/>
    <w:rsid w:val="003107BA"/>
    <w:rsid w:val="003813B9"/>
    <w:rsid w:val="00412A46"/>
    <w:rsid w:val="00465149"/>
    <w:rsid w:val="00495BB0"/>
    <w:rsid w:val="004A0FA6"/>
    <w:rsid w:val="004F5CC3"/>
    <w:rsid w:val="00537BF4"/>
    <w:rsid w:val="005669DD"/>
    <w:rsid w:val="005A1A4A"/>
    <w:rsid w:val="005A3392"/>
    <w:rsid w:val="005E3892"/>
    <w:rsid w:val="005E7FBF"/>
    <w:rsid w:val="005F5CB4"/>
    <w:rsid w:val="006333B2"/>
    <w:rsid w:val="00647996"/>
    <w:rsid w:val="00687524"/>
    <w:rsid w:val="00694050"/>
    <w:rsid w:val="006D2A2B"/>
    <w:rsid w:val="006D50B2"/>
    <w:rsid w:val="00700A56"/>
    <w:rsid w:val="007726F2"/>
    <w:rsid w:val="007A2596"/>
    <w:rsid w:val="007A7792"/>
    <w:rsid w:val="00824570"/>
    <w:rsid w:val="00837FA1"/>
    <w:rsid w:val="00854682"/>
    <w:rsid w:val="008668ED"/>
    <w:rsid w:val="00893362"/>
    <w:rsid w:val="00933E66"/>
    <w:rsid w:val="0094027D"/>
    <w:rsid w:val="00941BB0"/>
    <w:rsid w:val="009468A4"/>
    <w:rsid w:val="00955DB1"/>
    <w:rsid w:val="00961407"/>
    <w:rsid w:val="009810C3"/>
    <w:rsid w:val="009854FA"/>
    <w:rsid w:val="00992C88"/>
    <w:rsid w:val="009D02D5"/>
    <w:rsid w:val="00A36865"/>
    <w:rsid w:val="00A61F39"/>
    <w:rsid w:val="00A70E09"/>
    <w:rsid w:val="00A841C8"/>
    <w:rsid w:val="00A85A0F"/>
    <w:rsid w:val="00AC7219"/>
    <w:rsid w:val="00AF65B9"/>
    <w:rsid w:val="00B13817"/>
    <w:rsid w:val="00B4355F"/>
    <w:rsid w:val="00B60A2E"/>
    <w:rsid w:val="00B77BAB"/>
    <w:rsid w:val="00B84D63"/>
    <w:rsid w:val="00B97E32"/>
    <w:rsid w:val="00C03C00"/>
    <w:rsid w:val="00C23143"/>
    <w:rsid w:val="00C81626"/>
    <w:rsid w:val="00C977B2"/>
    <w:rsid w:val="00CB2A57"/>
    <w:rsid w:val="00CF65BD"/>
    <w:rsid w:val="00D00F4F"/>
    <w:rsid w:val="00D118B2"/>
    <w:rsid w:val="00D22B36"/>
    <w:rsid w:val="00D337C6"/>
    <w:rsid w:val="00D34574"/>
    <w:rsid w:val="00DC4DBD"/>
    <w:rsid w:val="00DD5608"/>
    <w:rsid w:val="00DE626A"/>
    <w:rsid w:val="00E14568"/>
    <w:rsid w:val="00E216CD"/>
    <w:rsid w:val="00E3256E"/>
    <w:rsid w:val="00E52E12"/>
    <w:rsid w:val="00E63030"/>
    <w:rsid w:val="00E72126"/>
    <w:rsid w:val="00EB140D"/>
    <w:rsid w:val="00ED10F9"/>
    <w:rsid w:val="00F77D6A"/>
    <w:rsid w:val="00FB3DDD"/>
    <w:rsid w:val="00FC6135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5F8C918"/>
  <w15:chartTrackingRefBased/>
  <w15:docId w15:val="{D572AFB4-E471-4AFC-930D-3B94FBF4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40D"/>
  </w:style>
  <w:style w:type="paragraph" w:styleId="Footer">
    <w:name w:val="footer"/>
    <w:basedOn w:val="Normal"/>
    <w:link w:val="FooterChar"/>
    <w:uiPriority w:val="99"/>
    <w:unhideWhenUsed/>
    <w:rsid w:val="00EB1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40D"/>
  </w:style>
  <w:style w:type="table" w:styleId="TableGrid">
    <w:name w:val="Table Grid"/>
    <w:basedOn w:val="TableNormal"/>
    <w:uiPriority w:val="39"/>
    <w:rsid w:val="007A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256E"/>
    <w:rPr>
      <w:color w:val="808080"/>
    </w:rPr>
  </w:style>
  <w:style w:type="paragraph" w:styleId="ListParagraph">
    <w:name w:val="List Paragraph"/>
    <w:basedOn w:val="Normal"/>
    <w:uiPriority w:val="34"/>
    <w:qFormat/>
    <w:rsid w:val="002A5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5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ccb5230-7099-4193-8f4a-51cff4150549" xsi:nil="true"/>
    <SharedWithUsers xmlns="0adb6f6f-f940-43ca-89f3-510fe74bfda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77b04b16e91a11bf12fc7e70b8469869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7a2e70165287a3511fc0db274fa17557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43B29-A59F-4CB4-9DA9-5EFB4926A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4CAF4-6BAF-49CC-9075-3481EE27FCDF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4ccb5230-7099-4193-8f4a-51cff415054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adb6f6f-f940-43ca-89f3-510fe74bfdaa"/>
  </ds:schemaRefs>
</ds:datastoreItem>
</file>

<file path=customXml/itemProps3.xml><?xml version="1.0" encoding="utf-8"?>
<ds:datastoreItem xmlns:ds="http://schemas.openxmlformats.org/officeDocument/2006/customXml" ds:itemID="{EAF57C52-8DAB-4B4E-86CC-A0E2B676A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908</Characters>
  <Application>Microsoft Office Word</Application>
  <DocSecurity>0</DocSecurity>
  <Lines>64</Lines>
  <Paragraphs>14</Paragraphs>
  <ScaleCrop>false</ScaleCrop>
  <Company>ESSB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McRae</dc:creator>
  <cp:keywords/>
  <dc:description/>
  <cp:lastModifiedBy>Margaret-Ann Cooke</cp:lastModifiedBy>
  <cp:revision>5</cp:revision>
  <dcterms:created xsi:type="dcterms:W3CDTF">2025-11-19T18:03:00Z</dcterms:created>
  <dcterms:modified xsi:type="dcterms:W3CDTF">2025-11-19T18:07:00Z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